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18A6A" w14:textId="3C1E7238" w:rsidR="00D4562F" w:rsidRPr="00DD2B79" w:rsidRDefault="00DD2B79">
      <w:pPr>
        <w:spacing w:after="160" w:line="259" w:lineRule="auto"/>
        <w:ind w:right="6" w:firstLine="0"/>
        <w:jc w:val="center"/>
        <w:rPr>
          <w:rFonts w:ascii="華康粗圓體" w:eastAsia="華康粗圓體" w:hAnsi="華康粗圓體"/>
        </w:rPr>
      </w:pPr>
      <w:r w:rsidRPr="00DD2B79">
        <w:rPr>
          <w:rFonts w:ascii="華康粗圓體" w:eastAsia="華康粗圓體" w:hAnsi="華康粗圓體" w:hint="eastAsia"/>
          <w:sz w:val="32"/>
        </w:rPr>
        <w:t>48.</w:t>
      </w:r>
      <w:r w:rsidR="009C0D7C" w:rsidRPr="00DD2B79">
        <w:rPr>
          <w:rFonts w:ascii="華康粗圓體" w:eastAsia="華康粗圓體" w:hAnsi="華康粗圓體"/>
          <w:sz w:val="32"/>
        </w:rPr>
        <w:t>舊香蘭遺址出土精密鑄模說明古代金屬工業始自台灣</w:t>
      </w:r>
      <w:r w:rsidR="009C0D7C" w:rsidRPr="00DD2B79">
        <w:rPr>
          <w:rFonts w:ascii="華康粗圓體" w:eastAsia="華康粗圓體" w:hAnsi="華康粗圓體"/>
          <w:sz w:val="32"/>
        </w:rPr>
        <w:t xml:space="preserve"> </w:t>
      </w:r>
    </w:p>
    <w:p w14:paraId="0A70BC7D" w14:textId="4E855781" w:rsidR="00D4562F" w:rsidRDefault="009C0D7C" w:rsidP="00DD2B79">
      <w:pPr>
        <w:ind w:left="-14" w:right="-14" w:firstLine="0"/>
        <w:rPr>
          <w:rFonts w:ascii="Times New Roman" w:eastAsia="華康細明體" w:hAnsi="Times New Roman" w:cs="Times New Roman"/>
        </w:rPr>
      </w:pPr>
      <w:r w:rsidRPr="00DD2B79">
        <w:rPr>
          <w:rFonts w:ascii="Times New Roman" w:eastAsia="華康細明體" w:hAnsi="Times New Roman" w:cs="Times New Roman"/>
        </w:rPr>
        <w:t>亞特蘭提斯學之父德奈利認為歐洲製造青銅器和鐵器的技術，是由亞特蘭提斯傳來的。</w:t>
      </w:r>
      <w:r w:rsidRPr="00DD2B79">
        <w:rPr>
          <w:rFonts w:ascii="Times New Roman" w:eastAsia="華康細明體" w:hAnsi="Times New Roman" w:cs="Times New Roman"/>
        </w:rPr>
        <w:t>2003</w:t>
      </w:r>
      <w:r w:rsidRPr="00DD2B79">
        <w:rPr>
          <w:rFonts w:ascii="Times New Roman" w:eastAsia="華康細明體" w:hAnsi="Times New Roman" w:cs="Times New Roman"/>
        </w:rPr>
        <w:t>年</w:t>
      </w:r>
      <w:r w:rsidRPr="00DD2B79">
        <w:rPr>
          <w:rFonts w:ascii="Times New Roman" w:eastAsia="華康細明體" w:hAnsi="Times New Roman" w:cs="Times New Roman"/>
        </w:rPr>
        <w:t>9</w:t>
      </w:r>
      <w:r w:rsidRPr="00DD2B79">
        <w:rPr>
          <w:rFonts w:ascii="Times New Roman" w:eastAsia="華康細明體" w:hAnsi="Times New Roman" w:cs="Times New Roman"/>
        </w:rPr>
        <w:t>月間台灣因杜鵑颱風大浪沖刷海岸而自然出土的台東縣太麻里舊香蘭遺址，歷時十四</w:t>
      </w:r>
      <w:proofErr w:type="gramStart"/>
      <w:r w:rsidRPr="00DD2B79">
        <w:rPr>
          <w:rFonts w:ascii="Times New Roman" w:eastAsia="華康細明體" w:hAnsi="Times New Roman" w:cs="Times New Roman"/>
        </w:rPr>
        <w:t>個</w:t>
      </w:r>
      <w:proofErr w:type="gramEnd"/>
      <w:r w:rsidRPr="00DD2B79">
        <w:rPr>
          <w:rFonts w:ascii="Times New Roman" w:eastAsia="華康細明體" w:hAnsi="Times New Roman" w:cs="Times New Roman"/>
        </w:rPr>
        <w:t>月的挖掘，</w:t>
      </w:r>
      <w:r w:rsidRPr="00DD2B79">
        <w:rPr>
          <w:rFonts w:ascii="Times New Roman" w:eastAsia="華康細明體" w:hAnsi="Times New Roman" w:cs="Times New Roman"/>
        </w:rPr>
        <w:t>2005</w:t>
      </w:r>
      <w:r w:rsidRPr="00DD2B79">
        <w:rPr>
          <w:rFonts w:ascii="Times New Roman" w:eastAsia="華康細明體" w:hAnsi="Times New Roman" w:cs="Times New Roman"/>
        </w:rPr>
        <w:t>年</w:t>
      </w:r>
      <w:r w:rsidRPr="00DD2B79">
        <w:rPr>
          <w:rFonts w:ascii="Times New Roman" w:eastAsia="華康細明體" w:hAnsi="Times New Roman" w:cs="Times New Roman"/>
        </w:rPr>
        <w:t>3</w:t>
      </w:r>
      <w:r w:rsidRPr="00DD2B79">
        <w:rPr>
          <w:rFonts w:ascii="Times New Roman" w:eastAsia="華康細明體" w:hAnsi="Times New Roman" w:cs="Times New Roman"/>
        </w:rPr>
        <w:t>月出現國內首度發現用以製造青銅器、鐵器等</w:t>
      </w:r>
      <w:r w:rsidRPr="00DD2B79">
        <w:rPr>
          <w:rFonts w:ascii="Times New Roman" w:eastAsia="華康細明體" w:hAnsi="Times New Roman" w:cs="Times New Roman"/>
          <w:color w:val="1A1A1A"/>
        </w:rPr>
        <w:t>金屬器</w:t>
      </w:r>
      <w:r w:rsidRPr="00DD2B79">
        <w:rPr>
          <w:rFonts w:ascii="Times New Roman" w:eastAsia="華康細明體" w:hAnsi="Times New Roman" w:cs="Times New Roman"/>
        </w:rPr>
        <w:t>的</w:t>
      </w:r>
      <w:r w:rsidRPr="00DD2B79">
        <w:rPr>
          <w:rFonts w:ascii="Times New Roman" w:eastAsia="華康細明體" w:hAnsi="Times New Roman" w:cs="Times New Roman"/>
          <w:color w:val="1A1A1A"/>
        </w:rPr>
        <w:t>｢鑄造</w:t>
      </w:r>
      <w:r w:rsidRPr="00DD2B79">
        <w:rPr>
          <w:rFonts w:ascii="Times New Roman" w:eastAsia="華康細明體" w:hAnsi="Times New Roman" w:cs="Times New Roman"/>
        </w:rPr>
        <w:t>模具</w:t>
      </w:r>
      <w:r w:rsidRPr="00DD2B79">
        <w:rPr>
          <w:rFonts w:ascii="Times New Roman" w:eastAsia="華康細明體" w:hAnsi="Times New Roman" w:cs="Times New Roman"/>
        </w:rPr>
        <w:t>｣，又稱</w:t>
      </w:r>
      <w:r w:rsidRPr="00DD2B79">
        <w:rPr>
          <w:rFonts w:ascii="Times New Roman" w:eastAsia="華康細明體" w:hAnsi="Times New Roman" w:cs="Times New Roman"/>
        </w:rPr>
        <w:t>「</w:t>
      </w:r>
      <w:r w:rsidRPr="00DD2B79">
        <w:rPr>
          <w:rFonts w:ascii="Times New Roman" w:eastAsia="華康細明體" w:hAnsi="Times New Roman" w:cs="Times New Roman"/>
          <w:color w:val="2F2F2F"/>
        </w:rPr>
        <w:t>鑄模</w:t>
      </w:r>
      <w:r w:rsidRPr="00DD2B79">
        <w:rPr>
          <w:rFonts w:ascii="Times New Roman" w:eastAsia="華康細明體" w:hAnsi="Times New Roman" w:cs="Times New Roman"/>
        </w:rPr>
        <w:t>」。舊香蘭遺址的年代，介於新石器時代邁入鐵器時代的兩千年前，在這個文明中發現的「</w:t>
      </w:r>
      <w:r w:rsidRPr="00DD2B79">
        <w:rPr>
          <w:rFonts w:ascii="Times New Roman" w:eastAsia="華康細明體" w:hAnsi="Times New Roman" w:cs="Times New Roman"/>
          <w:color w:val="2F2F2F"/>
        </w:rPr>
        <w:t>鑄模</w:t>
      </w:r>
      <w:r w:rsidRPr="00DD2B79">
        <w:rPr>
          <w:rFonts w:ascii="Times New Roman" w:eastAsia="華康細明體" w:hAnsi="Times New Roman" w:cs="Times New Roman"/>
        </w:rPr>
        <w:t>」是國內遺址首見。</w:t>
      </w:r>
      <w:r w:rsidRPr="00DD2B79">
        <w:rPr>
          <w:rFonts w:ascii="Times New Roman" w:eastAsia="華康細明體" w:hAnsi="Times New Roman" w:cs="Times New Roman"/>
        </w:rPr>
        <w:t>砂岩製</w:t>
      </w:r>
      <w:r w:rsidRPr="00DD2B79">
        <w:rPr>
          <w:rFonts w:ascii="Times New Roman" w:eastAsia="華康細明體" w:hAnsi="Times New Roman" w:cs="Times New Roman"/>
        </w:rPr>
        <w:t>的</w:t>
      </w:r>
      <w:r w:rsidRPr="00DD2B79">
        <w:rPr>
          <w:rFonts w:ascii="Times New Roman" w:eastAsia="華康細明體" w:hAnsi="Times New Roman" w:cs="Times New Roman"/>
          <w:color w:val="2F2F2F"/>
        </w:rPr>
        <w:t>鑄</w:t>
      </w:r>
      <w:r w:rsidRPr="00DD2B79">
        <w:rPr>
          <w:rFonts w:ascii="Times New Roman" w:eastAsia="華康細明體" w:hAnsi="Times New Roman" w:cs="Times New Roman"/>
        </w:rPr>
        <w:t>模構造相當精密，可製造出青銅鈴、刀柄，及鐵器、耳飾、琉璃珠等等。國內遺址也曾出土青銅器，考古學家過去都推測這些青銅器是外來的。由此次出土的</w:t>
      </w:r>
      <w:r w:rsidRPr="00DD2B79">
        <w:rPr>
          <w:rFonts w:ascii="Times New Roman" w:eastAsia="華康細明體" w:hAnsi="Times New Roman" w:cs="Times New Roman"/>
          <w:color w:val="2F2F2F"/>
        </w:rPr>
        <w:t>鑄模</w:t>
      </w:r>
      <w:r w:rsidRPr="00DD2B79">
        <w:rPr>
          <w:rFonts w:ascii="Times New Roman" w:eastAsia="華康細明體" w:hAnsi="Times New Roman" w:cs="Times New Roman"/>
        </w:rPr>
        <w:t>構造相當精密，考古學家據以推斷台灣原住民早就有如同工廠大量生產的工藝文明技術，足以證明歐洲青銅器時代製造青銅器和鐵器的工具來自古台灣。可知在更早以前，台灣就有</w:t>
      </w:r>
      <w:r w:rsidRPr="00DD2B79">
        <w:rPr>
          <w:rFonts w:ascii="Times New Roman" w:eastAsia="華康細明體" w:hAnsi="Times New Roman" w:cs="Times New Roman"/>
          <w:color w:val="2F2F2F"/>
        </w:rPr>
        <w:t>鑄</w:t>
      </w:r>
      <w:r w:rsidRPr="00DD2B79">
        <w:rPr>
          <w:rFonts w:ascii="Times New Roman" w:eastAsia="華康細明體" w:hAnsi="Times New Roman" w:cs="Times New Roman"/>
        </w:rPr>
        <w:t>模技術，這是先民傳下的技術，應該來自太陽帝國的文明，也就是德奈利認為傳自亞特蘭提斯。</w:t>
      </w:r>
      <w:r w:rsidRPr="00DD2B79">
        <w:rPr>
          <w:rFonts w:ascii="Times New Roman" w:eastAsia="華康細明體" w:hAnsi="Times New Roman" w:cs="Times New Roman"/>
        </w:rPr>
        <w:t xml:space="preserve"> </w:t>
      </w:r>
      <w:r w:rsidRPr="00DD2B79">
        <w:rPr>
          <w:rFonts w:ascii="Times New Roman" w:eastAsia="華康細明體" w:hAnsi="Times New Roman" w:cs="Times New Roman"/>
        </w:rPr>
        <w:t>舊香蘭遺址出土玻璃、青銅、鐵等加工品，包括琉璃珠、青銅器刀柄與青銅鈴，以及製造青銅器、鐵器的陶製「模具」，再加上新發現的冶</w:t>
      </w:r>
      <w:r w:rsidRPr="00DD2B79">
        <w:rPr>
          <w:rFonts w:ascii="Times New Roman" w:eastAsia="華康細明體" w:hAnsi="Times New Roman" w:cs="Times New Roman"/>
        </w:rPr>
        <w:t>煉黃金與熔解玻璃，可以證明舊香蘭在史前時代的金屬工業相當發達，早就有大量生產工藝文明技術的工廠；由此可知，舊香蘭遺址就是台灣古代工業區之</w:t>
      </w:r>
      <w:proofErr w:type="gramStart"/>
      <w:r w:rsidRPr="00DD2B79">
        <w:rPr>
          <w:rFonts w:ascii="Times New Roman" w:eastAsia="華康細明體" w:hAnsi="Times New Roman" w:cs="Times New Roman"/>
        </w:rPr>
        <w:t>一</w:t>
      </w:r>
      <w:proofErr w:type="gramEnd"/>
      <w:r w:rsidRPr="00DD2B79">
        <w:rPr>
          <w:rFonts w:ascii="Times New Roman" w:eastAsia="華康細明體" w:hAnsi="Times New Roman" w:cs="Times New Roman"/>
        </w:rPr>
        <w:t>。</w:t>
      </w:r>
      <w:r w:rsidRPr="00DD2B79">
        <w:rPr>
          <w:rFonts w:ascii="Times New Roman" w:eastAsia="華康細明體" w:hAnsi="Times New Roman" w:cs="Times New Roman"/>
        </w:rPr>
        <w:t xml:space="preserve"> </w:t>
      </w:r>
      <w:r w:rsidRPr="00DD2B79">
        <w:rPr>
          <w:rFonts w:ascii="Times New Roman" w:eastAsia="華康細明體" w:hAnsi="Times New Roman" w:cs="Times New Roman"/>
        </w:rPr>
        <w:t xml:space="preserve">1991 </w:t>
      </w:r>
      <w:r w:rsidRPr="00DD2B79">
        <w:rPr>
          <w:rFonts w:ascii="Times New Roman" w:eastAsia="華康細明體" w:hAnsi="Times New Roman" w:cs="Times New Roman"/>
        </w:rPr>
        <w:t>年，考古人員在舊香蘭遺址不遠處，白桑安遺址的</w:t>
      </w:r>
      <w:proofErr w:type="gramStart"/>
      <w:r w:rsidRPr="00DD2B79">
        <w:rPr>
          <w:rFonts w:ascii="Times New Roman" w:eastAsia="華康細明體" w:hAnsi="Times New Roman" w:cs="Times New Roman"/>
        </w:rPr>
        <w:t>一片墓</w:t>
      </w:r>
      <w:proofErr w:type="gramEnd"/>
      <w:r w:rsidRPr="00DD2B79">
        <w:rPr>
          <w:rFonts w:ascii="Times New Roman" w:eastAsia="華康細明體" w:hAnsi="Times New Roman" w:cs="Times New Roman"/>
        </w:rPr>
        <w:t>葬區發現史前人遺骸與琉璃珠、瑪瑙珠、</w:t>
      </w:r>
      <w:proofErr w:type="gramStart"/>
      <w:r w:rsidRPr="00DD2B79">
        <w:rPr>
          <w:rFonts w:ascii="Times New Roman" w:eastAsia="華康細明體" w:hAnsi="Times New Roman" w:cs="Times New Roman"/>
        </w:rPr>
        <w:t>銅鈴等</w:t>
      </w:r>
      <w:proofErr w:type="gramEnd"/>
      <w:r w:rsidRPr="00DD2B79">
        <w:rPr>
          <w:rFonts w:ascii="Times New Roman" w:eastAsia="華康細明體" w:hAnsi="Times New Roman" w:cs="Times New Roman"/>
        </w:rPr>
        <w:t>屬於台灣鐵器時代的文物一萬餘件，其中一件</w:t>
      </w:r>
      <w:proofErr w:type="gramStart"/>
      <w:r w:rsidRPr="00DD2B79">
        <w:rPr>
          <w:rFonts w:ascii="Times New Roman" w:eastAsia="華康細明體" w:hAnsi="Times New Roman" w:cs="Times New Roman"/>
        </w:rPr>
        <w:t>金質項飾</w:t>
      </w:r>
      <w:proofErr w:type="gramEnd"/>
      <w:r w:rsidRPr="00DD2B79">
        <w:rPr>
          <w:rFonts w:ascii="Times New Roman" w:eastAsia="華康細明體" w:hAnsi="Times New Roman" w:cs="Times New Roman"/>
        </w:rPr>
        <w:t>。由於已發現舊香蘭在史前時代的金屬工業相當發達，有「</w:t>
      </w:r>
      <w:r w:rsidRPr="00DD2B79">
        <w:rPr>
          <w:rFonts w:ascii="Times New Roman" w:eastAsia="華康細明體" w:hAnsi="Times New Roman" w:cs="Times New Roman"/>
          <w:color w:val="1A1A1A"/>
        </w:rPr>
        <w:t>鑄造</w:t>
      </w:r>
      <w:r w:rsidRPr="00DD2B79">
        <w:rPr>
          <w:rFonts w:ascii="Times New Roman" w:eastAsia="華康細明體" w:hAnsi="Times New Roman" w:cs="Times New Roman"/>
        </w:rPr>
        <w:t>模具」和可以冶煉黃金與熔解玻璃的技術，可以證明台灣早就有大量生產工藝文明技術的工廠。白桑安遺址的琉璃珠、瑪瑙珠、</w:t>
      </w:r>
      <w:proofErr w:type="gramStart"/>
      <w:r w:rsidRPr="00DD2B79">
        <w:rPr>
          <w:rFonts w:ascii="Times New Roman" w:eastAsia="華康細明體" w:hAnsi="Times New Roman" w:cs="Times New Roman"/>
        </w:rPr>
        <w:t>銅鈴和金質項飾等</w:t>
      </w:r>
      <w:proofErr w:type="gramEnd"/>
      <w:r w:rsidRPr="00DD2B79">
        <w:rPr>
          <w:rFonts w:ascii="Times New Roman" w:eastAsia="華康細明體" w:hAnsi="Times New Roman" w:cs="Times New Roman"/>
        </w:rPr>
        <w:t>一萬餘件的文物，都是屬於台灣自製的</w:t>
      </w:r>
      <w:r w:rsidRPr="00DD2B79">
        <w:rPr>
          <w:rFonts w:ascii="Times New Roman" w:eastAsia="華康細明體" w:hAnsi="Times New Roman" w:cs="Times New Roman"/>
        </w:rPr>
        <w:t>工藝文物，可以說明台灣古代工業很發達，應該來自太陽帝國的文明。</w:t>
      </w:r>
      <w:r w:rsidR="00DD2B79">
        <w:rPr>
          <w:rFonts w:ascii="Times New Roman" w:eastAsia="華康細明體" w:hAnsi="Times New Roman" w:cs="Times New Roman" w:hint="eastAsia"/>
        </w:rPr>
        <w:t>圖為</w:t>
      </w:r>
      <w:r w:rsidR="00DD2B79" w:rsidRPr="00DD2B79">
        <w:rPr>
          <w:rFonts w:ascii="Times New Roman" w:eastAsia="華康細明體" w:hAnsi="Times New Roman" w:cs="Times New Roman"/>
        </w:rPr>
        <w:t>台東舊香蘭遺址有兩千</w:t>
      </w:r>
      <w:proofErr w:type="gramStart"/>
      <w:r w:rsidR="00DD2B79" w:rsidRPr="00DD2B79">
        <w:rPr>
          <w:rFonts w:ascii="Times New Roman" w:eastAsia="華康細明體" w:hAnsi="Times New Roman" w:cs="Times New Roman"/>
        </w:rPr>
        <w:t>年前鑄</w:t>
      </w:r>
      <w:proofErr w:type="gramEnd"/>
      <w:r w:rsidR="00DD2B79" w:rsidRPr="00DD2B79">
        <w:rPr>
          <w:rFonts w:ascii="Times New Roman" w:eastAsia="華康細明體" w:hAnsi="Times New Roman" w:cs="Times New Roman"/>
        </w:rPr>
        <w:t>銅鐵的鑄模及青銅刀柄</w:t>
      </w:r>
      <w:r w:rsidR="00DD2B79" w:rsidRPr="00DD2B79">
        <w:rPr>
          <w:rFonts w:ascii="Times New Roman" w:eastAsia="華康細明體" w:hAnsi="Times New Roman" w:cs="Times New Roman"/>
          <w:sz w:val="24"/>
        </w:rPr>
        <w:t xml:space="preserve"> </w:t>
      </w:r>
      <w:r w:rsidRPr="00DD2B79">
        <w:rPr>
          <w:rFonts w:ascii="Times New Roman" w:eastAsia="華康細明體" w:hAnsi="Times New Roman" w:cs="Times New Roman"/>
        </w:rPr>
        <w:t xml:space="preserve"> </w:t>
      </w:r>
      <w:r w:rsidR="00DD2B79">
        <w:rPr>
          <w:rFonts w:ascii="Times New Roman" w:eastAsia="華康細明體" w:hAnsi="Times New Roman" w:cs="Times New Roman" w:hint="eastAsia"/>
        </w:rPr>
        <w:t>。</w:t>
      </w:r>
    </w:p>
    <w:p w14:paraId="6C7AD504" w14:textId="47376759" w:rsidR="00DD2B79" w:rsidRPr="00DD2B79" w:rsidRDefault="00DD2B79" w:rsidP="00DD2B79">
      <w:pPr>
        <w:ind w:left="-14" w:right="-14" w:firstLine="0"/>
        <w:jc w:val="center"/>
        <w:rPr>
          <w:rFonts w:ascii="Times New Roman" w:eastAsia="華康細明體" w:hAnsi="Times New Roman" w:cs="Times New Roman" w:hint="eastAsia"/>
        </w:rPr>
      </w:pPr>
      <w:r>
        <w:rPr>
          <w:rFonts w:ascii="Times New Roman" w:eastAsia="華康細明體" w:hAnsi="Times New Roman" w:cs="Times New Roman"/>
          <w:noProof/>
        </w:rPr>
        <w:drawing>
          <wp:inline distT="0" distB="0" distL="0" distR="0" wp14:anchorId="5AC22FBE" wp14:editId="12E46A02">
            <wp:extent cx="4950393" cy="2247900"/>
            <wp:effectExtent l="19050" t="19050" r="22225" b="1905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63191" cy="2253712"/>
                    </a:xfrm>
                    <a:prstGeom prst="rect">
                      <a:avLst/>
                    </a:prstGeom>
                    <a:noFill/>
                    <a:ln w="6350">
                      <a:solidFill>
                        <a:schemeClr val="tx1"/>
                      </a:solidFill>
                    </a:ln>
                  </pic:spPr>
                </pic:pic>
              </a:graphicData>
            </a:graphic>
          </wp:inline>
        </w:drawing>
      </w:r>
    </w:p>
    <w:sectPr w:rsidR="00DD2B79" w:rsidRPr="00DD2B79">
      <w:pgSz w:w="11906" w:h="16838"/>
      <w:pgMar w:top="1440" w:right="716" w:bottom="1440" w:left="71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63263" w14:textId="77777777" w:rsidR="009C0D7C" w:rsidRDefault="009C0D7C" w:rsidP="00DD2B79">
      <w:pPr>
        <w:spacing w:line="240" w:lineRule="auto"/>
      </w:pPr>
      <w:r>
        <w:separator/>
      </w:r>
    </w:p>
  </w:endnote>
  <w:endnote w:type="continuationSeparator" w:id="0">
    <w:p w14:paraId="04CF8566" w14:textId="77777777" w:rsidR="009C0D7C" w:rsidRDefault="009C0D7C" w:rsidP="00DD2B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華康粗圓體">
    <w:panose1 w:val="020F0709000000000000"/>
    <w:charset w:val="88"/>
    <w:family w:val="modern"/>
    <w:pitch w:val="fixed"/>
    <w:sig w:usb0="A00002FF" w:usb1="38CFFDFA" w:usb2="00000016" w:usb3="00000000" w:csb0="00100001" w:csb1="00000000"/>
  </w:font>
  <w:font w:name="華康細明體">
    <w:panose1 w:val="02020309000000000000"/>
    <w:charset w:val="88"/>
    <w:family w:val="modern"/>
    <w:pitch w:val="fixed"/>
    <w:sig w:usb0="A00002FF" w:usb1="38CFFDFA" w:usb2="00000016" w:usb3="00000000" w:csb0="0016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3A944" w14:textId="77777777" w:rsidR="009C0D7C" w:rsidRDefault="009C0D7C" w:rsidP="00DD2B79">
      <w:pPr>
        <w:spacing w:line="240" w:lineRule="auto"/>
      </w:pPr>
      <w:r>
        <w:separator/>
      </w:r>
    </w:p>
  </w:footnote>
  <w:footnote w:type="continuationSeparator" w:id="0">
    <w:p w14:paraId="54E5AB58" w14:textId="77777777" w:rsidR="009C0D7C" w:rsidRDefault="009C0D7C" w:rsidP="00DD2B7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62F"/>
    <w:rsid w:val="009C0D7C"/>
    <w:rsid w:val="00D4562F"/>
    <w:rsid w:val="00DD2B7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1C2A98"/>
  <w15:docId w15:val="{383A8D5C-0E59-46DF-B096-B9CE1EC28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305" w:lineRule="auto"/>
      <w:ind w:firstLine="550"/>
    </w:pPr>
    <w:rPr>
      <w:rFonts w:ascii="微軟正黑體" w:eastAsia="微軟正黑體" w:hAnsi="微軟正黑體" w:cs="微軟正黑體"/>
      <w:color w:val="000000"/>
      <w:sz w:val="28"/>
    </w:rPr>
  </w:style>
  <w:style w:type="paragraph" w:styleId="1">
    <w:name w:val="heading 1"/>
    <w:next w:val="a"/>
    <w:link w:val="10"/>
    <w:uiPriority w:val="9"/>
    <w:qFormat/>
    <w:pPr>
      <w:keepNext/>
      <w:keepLines/>
      <w:spacing w:line="259" w:lineRule="auto"/>
      <w:ind w:right="1"/>
      <w:jc w:val="center"/>
      <w:outlineLvl w:val="0"/>
    </w:pPr>
    <w:rPr>
      <w:rFonts w:ascii="微軟正黑體" w:eastAsia="微軟正黑體" w:hAnsi="微軟正黑體" w:cs="微軟正黑體"/>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Pr>
      <w:rFonts w:ascii="微軟正黑體" w:eastAsia="微軟正黑體" w:hAnsi="微軟正黑體" w:cs="微軟正黑體"/>
      <w:color w:val="000000"/>
      <w:sz w:val="28"/>
    </w:rPr>
  </w:style>
  <w:style w:type="paragraph" w:styleId="a3">
    <w:name w:val="header"/>
    <w:basedOn w:val="a"/>
    <w:link w:val="a4"/>
    <w:uiPriority w:val="99"/>
    <w:unhideWhenUsed/>
    <w:rsid w:val="00DD2B79"/>
    <w:pPr>
      <w:tabs>
        <w:tab w:val="center" w:pos="4153"/>
        <w:tab w:val="right" w:pos="8306"/>
      </w:tabs>
      <w:snapToGrid w:val="0"/>
    </w:pPr>
    <w:rPr>
      <w:sz w:val="20"/>
      <w:szCs w:val="20"/>
    </w:rPr>
  </w:style>
  <w:style w:type="character" w:customStyle="1" w:styleId="a4">
    <w:name w:val="頁首 字元"/>
    <w:basedOn w:val="a0"/>
    <w:link w:val="a3"/>
    <w:uiPriority w:val="99"/>
    <w:rsid w:val="00DD2B79"/>
    <w:rPr>
      <w:rFonts w:ascii="微軟正黑體" w:eastAsia="微軟正黑體" w:hAnsi="微軟正黑體" w:cs="微軟正黑體"/>
      <w:color w:val="000000"/>
      <w:sz w:val="20"/>
      <w:szCs w:val="20"/>
    </w:rPr>
  </w:style>
  <w:style w:type="paragraph" w:styleId="a5">
    <w:name w:val="footer"/>
    <w:basedOn w:val="a"/>
    <w:link w:val="a6"/>
    <w:uiPriority w:val="99"/>
    <w:unhideWhenUsed/>
    <w:rsid w:val="00DD2B79"/>
    <w:pPr>
      <w:tabs>
        <w:tab w:val="center" w:pos="4153"/>
        <w:tab w:val="right" w:pos="8306"/>
      </w:tabs>
      <w:snapToGrid w:val="0"/>
    </w:pPr>
    <w:rPr>
      <w:sz w:val="20"/>
      <w:szCs w:val="20"/>
    </w:rPr>
  </w:style>
  <w:style w:type="character" w:customStyle="1" w:styleId="a6">
    <w:name w:val="頁尾 字元"/>
    <w:basedOn w:val="a0"/>
    <w:link w:val="a5"/>
    <w:uiPriority w:val="99"/>
    <w:rsid w:val="00DD2B79"/>
    <w:rPr>
      <w:rFonts w:ascii="微軟正黑體" w:eastAsia="微軟正黑體" w:hAnsi="微軟正黑體" w:cs="微軟正黑體"/>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117</Words>
  <Characters>668</Characters>
  <Application>Microsoft Office Word</Application>
  <DocSecurity>0</DocSecurity>
  <Lines>5</Lines>
  <Paragraphs>1</Paragraphs>
  <ScaleCrop>false</ScaleCrop>
  <Company/>
  <LinksUpToDate>false</LinksUpToDate>
  <CharactersWithSpaces>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newidea Ho</dc:creator>
  <cp:keywords/>
  <cp:lastModifiedBy>newidea Ho</cp:lastModifiedBy>
  <cp:revision>2</cp:revision>
  <dcterms:created xsi:type="dcterms:W3CDTF">2024-08-29T09:31:00Z</dcterms:created>
  <dcterms:modified xsi:type="dcterms:W3CDTF">2024-08-29T09:31:00Z</dcterms:modified>
</cp:coreProperties>
</file>